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2314BA9F"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E6785D">
        <w:rPr>
          <w:b/>
          <w:color w:val="000000"/>
          <w:sz w:val="20"/>
          <w:u w:val="single"/>
        </w:rPr>
        <w:t>Med</w:t>
      </w:r>
      <w:r w:rsidR="009D7B87" w:rsidRPr="009D7B87">
        <w:rPr>
          <w:b/>
          <w:color w:val="000000"/>
          <w:sz w:val="20"/>
          <w:u w:val="single"/>
        </w:rPr>
        <w:t>Xtractor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3D1A5934"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003C0B45">
        <w:rPr>
          <w:b/>
          <w:color w:val="000000"/>
          <w:sz w:val="20"/>
          <w:u w:val="single"/>
        </w:rPr>
        <w:t>36,9</w:t>
      </w:r>
      <w:r w:rsidR="001F0CCD">
        <w:rPr>
          <w:b/>
          <w:color w:val="000000"/>
          <w:sz w:val="20"/>
          <w:u w:val="single"/>
        </w:rPr>
        <w:t>21</w:t>
      </w:r>
      <w:r w:rsidRPr="009D7B87">
        <w:rPr>
          <w:b/>
          <w:color w:val="000000"/>
          <w:sz w:val="20"/>
          <w:u w:val="single"/>
        </w:rPr>
        <w:t>,425</w:t>
      </w:r>
    </w:p>
    <w:p w14:paraId="01E5230C" w14:textId="34D5E920"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062F82">
        <w:rPr>
          <w:b/>
          <w:color w:val="000000"/>
          <w:sz w:val="20"/>
          <w:u w:val="single"/>
        </w:rPr>
        <w:t>July</w:t>
      </w:r>
      <w:r w:rsidR="003C0B45">
        <w:rPr>
          <w:b/>
          <w:color w:val="000000"/>
          <w:sz w:val="20"/>
          <w:u w:val="single"/>
        </w:rPr>
        <w:t xml:space="preserve"> </w:t>
      </w:r>
      <w:r w:rsidR="00AC3092">
        <w:rPr>
          <w:b/>
          <w:color w:val="000000"/>
          <w:sz w:val="20"/>
          <w:u w:val="single"/>
        </w:rPr>
        <w:t>3</w:t>
      </w:r>
      <w:r w:rsidR="003C0B45">
        <w:rPr>
          <w:b/>
          <w:color w:val="000000"/>
          <w:sz w:val="20"/>
          <w:u w:val="single"/>
        </w:rPr>
        <w:t>1</w:t>
      </w:r>
      <w:r w:rsidR="004A1C84">
        <w:rPr>
          <w:b/>
          <w:color w:val="000000"/>
          <w:sz w:val="20"/>
          <w:u w:val="single"/>
        </w:rPr>
        <w:t>, 2021</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038129F6"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 xml:space="preserve">from </w:t>
      </w:r>
      <w:r w:rsidR="004A1C84">
        <w:rPr>
          <w:b/>
          <w:bCs/>
          <w:sz w:val="20"/>
        </w:rPr>
        <w:t xml:space="preserve">extractor </w:t>
      </w:r>
      <w:r w:rsidRPr="007F2BB7">
        <w:rPr>
          <w:b/>
          <w:bCs/>
          <w:sz w:val="20"/>
        </w:rPr>
        <w:t>operations</w:t>
      </w:r>
      <w:r>
        <w:rPr>
          <w:b/>
          <w:bCs/>
          <w:sz w:val="20"/>
        </w:rPr>
        <w:t xml:space="preserve"> and </w:t>
      </w:r>
      <w:r w:rsidRPr="007F2BB7">
        <w:rPr>
          <w:b/>
          <w:bCs/>
          <w:sz w:val="20"/>
        </w:rPr>
        <w:t>continues to pursue potential new business relationships</w:t>
      </w:r>
      <w:r w:rsidRPr="00676D9D">
        <w:rPr>
          <w:b/>
          <w:bCs/>
          <w:sz w:val="20"/>
        </w:rPr>
        <w:t xml:space="preserve">. </w:t>
      </w:r>
      <w:r w:rsidR="004A1C84">
        <w:rPr>
          <w:b/>
          <w:bCs/>
          <w:sz w:val="20"/>
        </w:rPr>
        <w:t>The</w:t>
      </w:r>
      <w:r w:rsidR="003C0B45">
        <w:rPr>
          <w:b/>
          <w:bCs/>
          <w:sz w:val="20"/>
        </w:rPr>
        <w:t xml:space="preserve"> Issuer</w:t>
      </w:r>
      <w:r w:rsidR="00E6785D">
        <w:rPr>
          <w:b/>
          <w:bCs/>
          <w:sz w:val="20"/>
        </w:rPr>
        <w:t xml:space="preserve"> </w:t>
      </w:r>
      <w:r w:rsidR="003C0B45">
        <w:rPr>
          <w:b/>
          <w:bCs/>
          <w:sz w:val="20"/>
        </w:rPr>
        <w:t xml:space="preserve">continues to </w:t>
      </w:r>
      <w:r w:rsidR="00521053">
        <w:rPr>
          <w:b/>
          <w:bCs/>
          <w:sz w:val="20"/>
        </w:rPr>
        <w:t xml:space="preserve">collect biometric and </w:t>
      </w:r>
      <w:proofErr w:type="gramStart"/>
      <w:r w:rsidR="00521053">
        <w:rPr>
          <w:b/>
          <w:bCs/>
          <w:sz w:val="20"/>
        </w:rPr>
        <w:t>eeg</w:t>
      </w:r>
      <w:proofErr w:type="gramEnd"/>
      <w:r w:rsidR="003C0B45">
        <w:rPr>
          <w:b/>
          <w:bCs/>
          <w:sz w:val="20"/>
        </w:rPr>
        <w:t xml:space="preserve"> data</w:t>
      </w:r>
      <w:r w:rsidR="00521053">
        <w:rPr>
          <w:b/>
          <w:bCs/>
          <w:sz w:val="20"/>
        </w:rPr>
        <w:t xml:space="preserve"> </w:t>
      </w:r>
      <w:r w:rsidR="00E6785D">
        <w:rPr>
          <w:b/>
          <w:bCs/>
          <w:sz w:val="20"/>
        </w:rPr>
        <w:t>for</w:t>
      </w:r>
      <w:r w:rsidR="00521053">
        <w:rPr>
          <w:b/>
          <w:bCs/>
          <w:sz w:val="20"/>
        </w:rPr>
        <w:t xml:space="preserve"> its SHAMAN </w:t>
      </w:r>
      <w:r w:rsidR="00E6785D">
        <w:rPr>
          <w:b/>
          <w:bCs/>
          <w:sz w:val="20"/>
        </w:rPr>
        <w:t>and YMI Reference Database</w:t>
      </w:r>
      <w:r w:rsidR="00521053">
        <w:rPr>
          <w:b/>
          <w:bCs/>
          <w:sz w:val="20"/>
        </w:rPr>
        <w:t>.</w:t>
      </w:r>
      <w:r w:rsidR="008F7369">
        <w:rPr>
          <w:b/>
          <w:bCs/>
          <w:sz w:val="20"/>
        </w:rPr>
        <w:t xml:space="preserve"> The Issuer</w:t>
      </w:r>
      <w:r w:rsidR="00062F82">
        <w:rPr>
          <w:b/>
          <w:bCs/>
          <w:sz w:val="20"/>
        </w:rPr>
        <w:t>'</w:t>
      </w:r>
      <w:r w:rsidR="008F7369">
        <w:rPr>
          <w:b/>
          <w:bCs/>
          <w:sz w:val="20"/>
        </w:rPr>
        <w:t xml:space="preserve">s patent agent </w:t>
      </w:r>
      <w:r w:rsidR="00AC3092">
        <w:rPr>
          <w:b/>
          <w:bCs/>
          <w:sz w:val="20"/>
        </w:rPr>
        <w:t>has filed</w:t>
      </w:r>
      <w:r w:rsidR="008F7369">
        <w:rPr>
          <w:b/>
          <w:bCs/>
          <w:sz w:val="20"/>
        </w:rPr>
        <w:t xml:space="preserve"> a full US patent application.</w:t>
      </w:r>
      <w:r w:rsidR="00BA68DE">
        <w:rPr>
          <w:b/>
          <w:bCs/>
          <w:sz w:val="20"/>
        </w:rPr>
        <w:t xml:space="preserve"> The Issuer has also contracted a</w:t>
      </w:r>
      <w:r w:rsidR="00AC3092">
        <w:rPr>
          <w:b/>
          <w:bCs/>
          <w:sz w:val="20"/>
        </w:rPr>
        <w:t xml:space="preserve"> Psychologist, a Psychiatrist and an M.D. to provide digital opinions that</w:t>
      </w:r>
      <w:r w:rsidR="00BA68DE">
        <w:rPr>
          <w:b/>
          <w:bCs/>
          <w:sz w:val="20"/>
        </w:rPr>
        <w:t xml:space="preserve"> may be used in the formation of mental</w:t>
      </w:r>
      <w:r w:rsidR="00AC3092">
        <w:rPr>
          <w:b/>
          <w:bCs/>
          <w:sz w:val="20"/>
        </w:rPr>
        <w:t xml:space="preserve"> and physical condition</w:t>
      </w:r>
      <w:r w:rsidR="00BA68DE">
        <w:rPr>
          <w:b/>
          <w:bCs/>
          <w:sz w:val="20"/>
        </w:rPr>
        <w:t xml:space="preserve"> </w:t>
      </w:r>
      <w:r w:rsidR="00AC3092">
        <w:rPr>
          <w:b/>
          <w:bCs/>
          <w:sz w:val="20"/>
        </w:rPr>
        <w:t xml:space="preserve">prediction </w:t>
      </w:r>
      <w:r w:rsidR="00BA68DE">
        <w:rPr>
          <w:b/>
          <w:bCs/>
          <w:sz w:val="20"/>
        </w:rPr>
        <w:t>algorithms.</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1C93EE5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w:t>
      </w:r>
      <w:r w:rsidR="004A1C84">
        <w:rPr>
          <w:b/>
          <w:lang w:val="en-CA"/>
        </w:rPr>
        <w:t>es</w:t>
      </w:r>
      <w:r w:rsidRPr="00F7261B">
        <w:rPr>
          <w:b/>
          <w:lang w:val="en-CA"/>
        </w:rPr>
        <w:t xml:space="preserve">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33996652" w14:textId="4BECB99E" w:rsidR="000F1CC1" w:rsidRPr="009C19DC" w:rsidRDefault="00062F82" w:rsidP="000F1CC1">
      <w:pPr>
        <w:pStyle w:val="List"/>
        <w:tabs>
          <w:tab w:val="left" w:pos="720"/>
        </w:tabs>
        <w:spacing w:before="0"/>
        <w:ind w:left="720" w:firstLine="0"/>
        <w:jc w:val="both"/>
        <w:rPr>
          <w:b/>
          <w:bCs/>
        </w:rPr>
      </w:pPr>
      <w:r>
        <w:rPr>
          <w:b/>
          <w:bCs/>
          <w:sz w:val="20"/>
        </w:rPr>
        <w:t xml:space="preserve">Beyond the </w:t>
      </w:r>
      <w:proofErr w:type="gramStart"/>
      <w:r>
        <w:rPr>
          <w:b/>
          <w:bCs/>
          <w:sz w:val="20"/>
        </w:rPr>
        <w:t>previously-announced</w:t>
      </w:r>
      <w:proofErr w:type="gramEnd"/>
      <w:r>
        <w:rPr>
          <w:b/>
          <w:bCs/>
          <w:sz w:val="20"/>
        </w:rPr>
        <w:t xml:space="preserve"> SHAMAN and YMI products, no new products are in development.</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6AD175C3" w:rsidR="009D7B87" w:rsidRPr="00F7261B" w:rsidRDefault="004302DC" w:rsidP="009D7B87">
      <w:pPr>
        <w:pStyle w:val="List"/>
        <w:spacing w:before="0"/>
        <w:ind w:left="720" w:firstLine="0"/>
        <w:jc w:val="both"/>
        <w:rPr>
          <w:b/>
          <w:sz w:val="20"/>
        </w:rPr>
      </w:pPr>
      <w:r>
        <w:rPr>
          <w:b/>
          <w:sz w:val="20"/>
        </w:rPr>
        <w:t>None</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00160803" w14:textId="474B765B" w:rsidR="00AC3092" w:rsidRPr="009C19DC" w:rsidRDefault="00AC3092" w:rsidP="00AC3092">
      <w:pPr>
        <w:pStyle w:val="List"/>
        <w:tabs>
          <w:tab w:val="left" w:pos="720"/>
        </w:tabs>
        <w:spacing w:before="0"/>
        <w:ind w:left="720" w:firstLine="0"/>
        <w:jc w:val="both"/>
        <w:rPr>
          <w:b/>
          <w:bCs/>
        </w:rPr>
      </w:pPr>
      <w:r>
        <w:rPr>
          <w:b/>
          <w:bCs/>
          <w:sz w:val="20"/>
        </w:rPr>
        <w:t>The Issuer has contracted a Psychologist, a Psychiatrist and an M.D. to provide digital opinions that may be used in the formation of mental and physical condition prediction algorithms.</w:t>
      </w:r>
      <w:r>
        <w:rPr>
          <w:b/>
          <w:bCs/>
          <w:sz w:val="20"/>
        </w:rPr>
        <w:t xml:space="preserve"> None of these persons are related parties. The total cost is expected to be approx. $62,000 plus 300,000 share purchase options exerciseable at $0.18 for a period of 5 years. These options are conditional upon delivery of the digital opinions before Septrember 16, 2021, unless extended.</w:t>
      </w:r>
    </w:p>
    <w:p w14:paraId="12F53601" w14:textId="190D0ED5"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43ABA918" w:rsidR="00902E10" w:rsidRPr="00F7261B" w:rsidRDefault="004302DC" w:rsidP="00902E10">
      <w:pPr>
        <w:pStyle w:val="List"/>
        <w:spacing w:before="0"/>
        <w:ind w:left="720" w:firstLine="0"/>
        <w:jc w:val="both"/>
        <w:rPr>
          <w:b/>
          <w:sz w:val="20"/>
        </w:rPr>
      </w:pPr>
      <w:r>
        <w:rPr>
          <w:b/>
          <w:sz w:val="20"/>
        </w:rPr>
        <w:t>None</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9D7B87">
        <w:rPr>
          <w:sz w:val="20"/>
        </w:rPr>
        <w:t>disposition was to a Related Person of the Issuer and provide</w:t>
      </w:r>
      <w:proofErr w:type="gramEnd"/>
      <w:r w:rsidRPr="009D7B87">
        <w:rPr>
          <w:sz w:val="20"/>
        </w:rPr>
        <w:t xml:space="preserve"> details of the relationship.</w:t>
      </w:r>
    </w:p>
    <w:p w14:paraId="0959FF5B" w14:textId="5CA5FCD4" w:rsidR="009D7B87" w:rsidRDefault="009D7B87" w:rsidP="009D7B87">
      <w:pPr>
        <w:pStyle w:val="List"/>
        <w:spacing w:before="0"/>
        <w:ind w:left="720" w:firstLine="0"/>
        <w:jc w:val="both"/>
        <w:rPr>
          <w:sz w:val="20"/>
        </w:rPr>
      </w:pPr>
    </w:p>
    <w:p w14:paraId="6BB0D1A1" w14:textId="7FA36076"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 xml:space="preserve">he Issuer did not acquire or dispose of any </w:t>
      </w:r>
      <w:r w:rsidR="001F0CCD">
        <w:rPr>
          <w:b/>
          <w:sz w:val="20"/>
        </w:rPr>
        <w:t xml:space="preserve">material </w:t>
      </w:r>
      <w:r w:rsidR="009D7B87">
        <w:rPr>
          <w:b/>
          <w:sz w:val="20"/>
        </w:rPr>
        <w:t>assets during the period.</w:t>
      </w:r>
    </w:p>
    <w:p w14:paraId="7D0C2994" w14:textId="77777777" w:rsidR="009C19DC" w:rsidRDefault="009C19DC" w:rsidP="009D7B87">
      <w:pPr>
        <w:pStyle w:val="List"/>
        <w:spacing w:before="0"/>
        <w:ind w:left="720" w:firstLine="0"/>
        <w:jc w:val="both"/>
        <w:rPr>
          <w:b/>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61559477" w14:textId="40A07AC2" w:rsidR="009D7B87" w:rsidRDefault="009D7B87" w:rsidP="00000886">
      <w:pPr>
        <w:pStyle w:val="List"/>
        <w:spacing w:before="0"/>
        <w:ind w:left="720" w:firstLine="0"/>
        <w:rPr>
          <w:b/>
          <w:sz w:val="20"/>
        </w:rPr>
      </w:pPr>
      <w:r w:rsidRPr="00F7261B">
        <w:rPr>
          <w:b/>
          <w:sz w:val="20"/>
        </w:rPr>
        <w:t>The</w:t>
      </w:r>
      <w:r>
        <w:rPr>
          <w:b/>
          <w:sz w:val="20"/>
        </w:rPr>
        <w:t xml:space="preserve"> Issuer</w:t>
      </w:r>
      <w:r w:rsidRPr="00F7261B">
        <w:rPr>
          <w:b/>
          <w:sz w:val="20"/>
        </w:rPr>
        <w:t xml:space="preserve"> continued to expand its customer base for its </w:t>
      </w:r>
      <w:r w:rsidR="00E6785D">
        <w:rPr>
          <w:b/>
          <w:sz w:val="20"/>
        </w:rPr>
        <w:t>essential oil extractors.</w:t>
      </w:r>
    </w:p>
    <w:p w14:paraId="1AFAD160" w14:textId="77777777" w:rsidR="00E6785D" w:rsidRDefault="00E6785D" w:rsidP="00000886">
      <w:pPr>
        <w:pStyle w:val="List"/>
        <w:spacing w:before="0"/>
        <w:ind w:left="720" w:firstLine="0"/>
        <w:rPr>
          <w:b/>
          <w:sz w:val="20"/>
        </w:rPr>
      </w:pPr>
    </w:p>
    <w:p w14:paraId="233F1B54" w14:textId="77777777" w:rsidR="00E6785D" w:rsidRDefault="00E6785D" w:rsidP="00000886">
      <w:pPr>
        <w:pStyle w:val="List"/>
        <w:spacing w:before="0"/>
        <w:ind w:left="720" w:firstLine="0"/>
        <w:rPr>
          <w:b/>
          <w:sz w:val="20"/>
        </w:rPr>
      </w:pPr>
    </w:p>
    <w:p w14:paraId="79A4C181" w14:textId="77777777" w:rsidR="00E6785D" w:rsidRPr="009D7B87" w:rsidRDefault="00E6785D" w:rsidP="00000886">
      <w:pPr>
        <w:pStyle w:val="List"/>
        <w:spacing w:before="0"/>
        <w:ind w:left="720" w:firstLine="0"/>
        <w:rPr>
          <w:sz w:val="20"/>
        </w:rPr>
      </w:pPr>
    </w:p>
    <w:p w14:paraId="48DABBE1" w14:textId="09DDC8A1" w:rsidR="00640E94" w:rsidRDefault="00640E94" w:rsidP="009D7B87">
      <w:pPr>
        <w:pStyle w:val="List"/>
        <w:numPr>
          <w:ilvl w:val="0"/>
          <w:numId w:val="28"/>
        </w:numPr>
        <w:spacing w:before="0"/>
        <w:jc w:val="both"/>
        <w:rPr>
          <w:sz w:val="20"/>
        </w:rPr>
      </w:pPr>
      <w:r w:rsidRPr="009D7B87">
        <w:rPr>
          <w:sz w:val="20"/>
        </w:rPr>
        <w:t xml:space="preserve">Describe any new developments or effects on intangible products such as brand names, circulation lists, copyrights, franchises, licenses, patents, software, subscription lists and </w:t>
      </w:r>
      <w:proofErr w:type="gramStart"/>
      <w:r w:rsidRPr="009D7B87">
        <w:rPr>
          <w:sz w:val="20"/>
        </w:rPr>
        <w:t>trade-marks</w:t>
      </w:r>
      <w:proofErr w:type="gramEnd"/>
      <w:r w:rsidRPr="009D7B87">
        <w:rPr>
          <w:sz w:val="20"/>
        </w:rPr>
        <w:t>.</w:t>
      </w:r>
    </w:p>
    <w:p w14:paraId="1C6675D3" w14:textId="519D53CA" w:rsidR="009D7B87" w:rsidRDefault="009D7B87" w:rsidP="009D7B87">
      <w:pPr>
        <w:pStyle w:val="List"/>
        <w:spacing w:before="0"/>
        <w:ind w:left="720" w:firstLine="0"/>
        <w:jc w:val="both"/>
        <w:rPr>
          <w:sz w:val="20"/>
        </w:rPr>
      </w:pPr>
    </w:p>
    <w:p w14:paraId="1BA447B9" w14:textId="5743939B" w:rsidR="009D7B87" w:rsidRDefault="00AC3092" w:rsidP="009D7B87">
      <w:pPr>
        <w:pStyle w:val="List"/>
        <w:spacing w:before="0"/>
        <w:ind w:left="720" w:firstLine="0"/>
        <w:jc w:val="both"/>
        <w:rPr>
          <w:b/>
          <w:sz w:val="20"/>
        </w:rPr>
      </w:pPr>
      <w:r>
        <w:rPr>
          <w:b/>
          <w:bCs/>
          <w:sz w:val="20"/>
        </w:rPr>
        <w:t>The Issuer's patent agent has filed a full US patent application.</w:t>
      </w:r>
    </w:p>
    <w:p w14:paraId="3B1BDD08" w14:textId="77777777" w:rsidR="004A1C84" w:rsidRPr="009D7B87" w:rsidRDefault="004A1C84"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1BB697FC" w:rsidR="009D7B87" w:rsidRPr="00F7261B" w:rsidRDefault="004302DC" w:rsidP="009D7B87">
      <w:pPr>
        <w:pStyle w:val="List"/>
        <w:keepNext/>
        <w:keepLines/>
        <w:spacing w:before="0"/>
        <w:ind w:left="720" w:firstLine="0"/>
        <w:jc w:val="both"/>
        <w:rPr>
          <w:b/>
          <w:sz w:val="20"/>
        </w:rPr>
      </w:pPr>
      <w:r>
        <w:rPr>
          <w:b/>
          <w:sz w:val="20"/>
        </w:rPr>
        <w:t xml:space="preserve">The Issuer has </w:t>
      </w:r>
      <w:r w:rsidR="003C0B45">
        <w:rPr>
          <w:b/>
          <w:sz w:val="20"/>
        </w:rPr>
        <w:t xml:space="preserve">no employees </w:t>
      </w:r>
      <w:r w:rsidR="00A354BA">
        <w:rPr>
          <w:b/>
          <w:sz w:val="20"/>
        </w:rPr>
        <w:t>- all activities are contract-based.</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0B344D7F" w:rsidR="009D7B87" w:rsidRPr="00F7261B" w:rsidRDefault="009D7B87" w:rsidP="009D7B87">
      <w:pPr>
        <w:pStyle w:val="List"/>
        <w:spacing w:before="0"/>
        <w:ind w:left="720" w:firstLine="0"/>
        <w:jc w:val="both"/>
        <w:rPr>
          <w:b/>
          <w:sz w:val="20"/>
        </w:rPr>
      </w:pPr>
      <w:r>
        <w:rPr>
          <w:b/>
          <w:sz w:val="20"/>
        </w:rPr>
        <w:t xml:space="preserve">The Issuer </w:t>
      </w:r>
      <w:r w:rsidR="00275B7D">
        <w:rPr>
          <w:b/>
          <w:sz w:val="20"/>
        </w:rPr>
        <w:t>has no debt.</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3864589E" w14:textId="6219343A" w:rsidR="003C0B45" w:rsidRPr="00A354BA" w:rsidRDefault="00521053" w:rsidP="003C0B45">
      <w:pPr>
        <w:ind w:left="709"/>
        <w:rPr>
          <w:b/>
        </w:rPr>
      </w:pPr>
      <w:r>
        <w:rPr>
          <w:b/>
        </w:rPr>
        <w:t>None</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079E997A" w:rsidR="009D7B87" w:rsidRPr="00F7261B" w:rsidRDefault="00275B7D" w:rsidP="009D7B87">
      <w:pPr>
        <w:pStyle w:val="List"/>
        <w:spacing w:before="0"/>
        <w:ind w:left="720" w:firstLine="0"/>
        <w:jc w:val="both"/>
        <w:rPr>
          <w:b/>
          <w:sz w:val="20"/>
        </w:rPr>
      </w:pPr>
      <w:r>
        <w:rPr>
          <w:b/>
          <w:sz w:val="20"/>
        </w:rPr>
        <w:t>None.</w:t>
      </w:r>
      <w:r w:rsidR="009D7B87">
        <w:rPr>
          <w:b/>
          <w:sz w:val="20"/>
        </w:rPr>
        <w:t xml:space="preserve">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49EA1F9B" w:rsidR="009D7B87" w:rsidRPr="00F7261B" w:rsidRDefault="00275B7D" w:rsidP="009D7B87">
      <w:pPr>
        <w:pStyle w:val="List"/>
        <w:spacing w:before="0"/>
        <w:ind w:left="720" w:firstLine="0"/>
        <w:jc w:val="both"/>
        <w:rPr>
          <w:b/>
          <w:sz w:val="20"/>
        </w:rPr>
      </w:pPr>
      <w:r>
        <w:rPr>
          <w:b/>
          <w:sz w:val="20"/>
        </w:rPr>
        <w:t>None.</w:t>
      </w:r>
    </w:p>
    <w:p w14:paraId="31DDF04E" w14:textId="77777777" w:rsidR="009D7B87" w:rsidRPr="009D7B87" w:rsidRDefault="009D7B87" w:rsidP="009D7B87">
      <w:pPr>
        <w:pStyle w:val="List"/>
        <w:keepNext/>
        <w:keepLines/>
        <w:spacing w:before="0"/>
        <w:ind w:left="720" w:firstLine="0"/>
        <w:jc w:val="both"/>
        <w:rPr>
          <w:sz w:val="20"/>
        </w:rPr>
      </w:pPr>
    </w:p>
    <w:p w14:paraId="1B1F8542" w14:textId="468F6780" w:rsidR="00640E94" w:rsidRDefault="009931AF" w:rsidP="009D7B87">
      <w:pPr>
        <w:pStyle w:val="List"/>
        <w:numPr>
          <w:ilvl w:val="0"/>
          <w:numId w:val="28"/>
        </w:numPr>
        <w:spacing w:before="0"/>
        <w:jc w:val="both"/>
        <w:rPr>
          <w:sz w:val="20"/>
        </w:rPr>
      </w:pPr>
      <w:r>
        <w:rPr>
          <w:sz w:val="20"/>
        </w:rPr>
        <w:t xml:space="preserve">Discuss any trends that </w:t>
      </w:r>
      <w:r w:rsidR="00640E94" w:rsidRPr="009D7B87">
        <w:rPr>
          <w:sz w:val="20"/>
        </w:rPr>
        <w:t>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bookmarkStart w:id="5" w:name="_GoBack"/>
      <w:bookmarkEnd w:id="5"/>
    </w:p>
    <w:p w14:paraId="3D48B55E" w14:textId="1DB53ABA" w:rsidR="009D7B87" w:rsidRPr="00F7261B" w:rsidRDefault="009D7B87" w:rsidP="009D7B87">
      <w:pPr>
        <w:pStyle w:val="List"/>
        <w:spacing w:before="0"/>
        <w:ind w:left="720" w:firstLine="0"/>
        <w:jc w:val="both"/>
        <w:rPr>
          <w:b/>
          <w:bCs/>
          <w:sz w:val="20"/>
        </w:rPr>
      </w:pPr>
      <w:r>
        <w:rPr>
          <w:b/>
          <w:bCs/>
          <w:sz w:val="20"/>
        </w:rPr>
        <w:t xml:space="preserve">The Issuer </w:t>
      </w:r>
      <w:r w:rsidR="003C0B45">
        <w:rPr>
          <w:b/>
          <w:bCs/>
          <w:sz w:val="20"/>
        </w:rPr>
        <w:t>continues to attract</w:t>
      </w:r>
      <w:r>
        <w:rPr>
          <w:b/>
          <w:bCs/>
          <w:sz w:val="20"/>
        </w:rPr>
        <w:t xml:space="preserve"> interest </w:t>
      </w:r>
      <w:r w:rsidR="003C0B45">
        <w:rPr>
          <w:b/>
          <w:bCs/>
          <w:sz w:val="20"/>
        </w:rPr>
        <w:t xml:space="preserve">and sell its essential oil extractors. </w:t>
      </w:r>
      <w:r w:rsidR="009C19DC">
        <w:rPr>
          <w:b/>
          <w:bCs/>
          <w:sz w:val="20"/>
        </w:rPr>
        <w:t xml:space="preserve">Covid-19 </w:t>
      </w:r>
      <w:r w:rsidR="00A07FD7">
        <w:rPr>
          <w:b/>
          <w:bCs/>
          <w:sz w:val="20"/>
        </w:rPr>
        <w:t xml:space="preserve">is </w:t>
      </w:r>
      <w:r w:rsidR="00653842">
        <w:rPr>
          <w:b/>
          <w:bCs/>
          <w:sz w:val="20"/>
        </w:rPr>
        <w:t>a</w:t>
      </w:r>
      <w:r w:rsidR="00C95BE8">
        <w:rPr>
          <w:b/>
          <w:bCs/>
          <w:sz w:val="20"/>
        </w:rPr>
        <w:t>ffecting the</w:t>
      </w:r>
      <w:r w:rsidR="00A07FD7">
        <w:rPr>
          <w:b/>
          <w:bCs/>
          <w:sz w:val="20"/>
        </w:rPr>
        <w:t xml:space="preserve"> sales</w:t>
      </w:r>
      <w:r w:rsidR="00C95BE8">
        <w:rPr>
          <w:b/>
          <w:bCs/>
          <w:sz w:val="20"/>
        </w:rPr>
        <w:t xml:space="preserve"> dynamic causing sales delays</w:t>
      </w:r>
      <w:r w:rsidR="00A07FD7">
        <w:rPr>
          <w:b/>
          <w:bCs/>
          <w:sz w:val="20"/>
        </w:rPr>
        <w:t xml:space="preserve"> </w:t>
      </w:r>
      <w:r w:rsidR="009C19DC">
        <w:rPr>
          <w:b/>
          <w:bCs/>
          <w:sz w:val="20"/>
        </w:rPr>
        <w:t>and this may be the case for the foreseeable future. It is not possible to accurately predict the effect of Covid-19 going forward.</w:t>
      </w:r>
      <w:r w:rsidR="00E6785D">
        <w:rPr>
          <w:b/>
          <w:bCs/>
          <w:sz w:val="20"/>
        </w:rPr>
        <w:t xml:space="preserve"> </w:t>
      </w:r>
      <w:r w:rsidR="00062F82">
        <w:rPr>
          <w:b/>
          <w:bCs/>
          <w:sz w:val="20"/>
        </w:rPr>
        <w:t>The mHealth market continues to grow and this is expected to contribute to the YMI application once the application is released. There is no guarantee the application will be released or if/when released will prove commercially viable.</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211523A3"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w:t>
      </w:r>
      <w:r w:rsidR="004302DC">
        <w:rPr>
          <w:sz w:val="20"/>
        </w:rPr>
        <w:t xml:space="preserve"> that</w:t>
      </w:r>
      <w:r w:rsidRPr="009D7B87">
        <w:rPr>
          <w:sz w:val="20"/>
        </w:rPr>
        <w:t xml:space="preserve">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56828EC7"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062F82">
        <w:rPr>
          <w:b/>
          <w:bCs/>
          <w:sz w:val="20"/>
          <w:u w:val="single"/>
        </w:rPr>
        <w:t>July</w:t>
      </w:r>
      <w:r w:rsidR="004D5178">
        <w:rPr>
          <w:b/>
          <w:bCs/>
          <w:sz w:val="20"/>
          <w:u w:val="single"/>
        </w:rPr>
        <w:t xml:space="preserve"> </w:t>
      </w:r>
      <w:r w:rsidR="00AC3092">
        <w:rPr>
          <w:b/>
          <w:bCs/>
          <w:sz w:val="20"/>
          <w:u w:val="single"/>
        </w:rPr>
        <w:t>3</w:t>
      </w:r>
      <w:r w:rsidR="003C0B45">
        <w:rPr>
          <w:b/>
          <w:bCs/>
          <w:sz w:val="20"/>
          <w:u w:val="single"/>
        </w:rPr>
        <w:t>1</w:t>
      </w:r>
      <w:r w:rsidR="00964B5B">
        <w:rPr>
          <w:b/>
          <w:bCs/>
          <w:sz w:val="20"/>
          <w:u w:val="single"/>
        </w:rPr>
        <w:t>, 202</w:t>
      </w:r>
      <w:r w:rsidR="004A1C84">
        <w:rPr>
          <w:b/>
          <w:bCs/>
          <w:sz w:val="20"/>
          <w:u w:val="single"/>
        </w:rPr>
        <w:t>1</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7777777" w:rsidR="009D7B87" w:rsidRPr="00ED1B0A" w:rsidRDefault="009D7B87" w:rsidP="00554103">
            <w:pPr>
              <w:pStyle w:val="BodyText"/>
              <w:snapToGrid w:val="0"/>
              <w:spacing w:before="0"/>
              <w:rPr>
                <w:i/>
                <w:sz w:val="20"/>
              </w:rPr>
            </w:pPr>
            <w:r w:rsidRPr="00ED1B0A">
              <w:rPr>
                <w:sz w:val="20"/>
              </w:rPr>
              <w:t>M</w:t>
            </w:r>
            <w:r>
              <w:rPr>
                <w:sz w:val="20"/>
              </w:rPr>
              <w:t>ED</w:t>
            </w:r>
            <w:r w:rsidRPr="00ED1B0A">
              <w:rPr>
                <w:sz w:val="20"/>
              </w:rPr>
              <w:t>Xtractor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129CAB11" w:rsidR="009D7B87" w:rsidRPr="00ED1B0A" w:rsidRDefault="00AC3092" w:rsidP="00554103">
            <w:pPr>
              <w:pStyle w:val="BodyText"/>
              <w:snapToGrid w:val="0"/>
              <w:spacing w:before="0"/>
              <w:rPr>
                <w:sz w:val="20"/>
              </w:rPr>
            </w:pPr>
            <w:r>
              <w:rPr>
                <w:sz w:val="20"/>
                <w:lang w:eastAsia="zh-CN"/>
              </w:rPr>
              <w:t>July</w:t>
            </w:r>
            <w:r w:rsidR="00E6785D">
              <w:rPr>
                <w:sz w:val="20"/>
                <w:lang w:eastAsia="zh-CN"/>
              </w:rPr>
              <w:t xml:space="preserve"> </w:t>
            </w:r>
            <w:r w:rsidR="009D7B87">
              <w:rPr>
                <w:sz w:val="20"/>
                <w:lang w:eastAsia="zh-CN"/>
              </w:rPr>
              <w:t>202</w:t>
            </w:r>
            <w:r w:rsidR="001F0CCD">
              <w:rPr>
                <w:sz w:val="20"/>
                <w:lang w:eastAsia="zh-CN"/>
              </w:rPr>
              <w:t>1</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1F5B6878" w:rsidR="009D7B87" w:rsidRPr="00ED1B0A" w:rsidRDefault="004A1C84" w:rsidP="00E6785D">
            <w:pPr>
              <w:pStyle w:val="BodyText"/>
              <w:snapToGrid w:val="0"/>
              <w:spacing w:before="0"/>
              <w:rPr>
                <w:sz w:val="20"/>
              </w:rPr>
            </w:pPr>
            <w:r>
              <w:rPr>
                <w:sz w:val="20"/>
                <w:lang w:eastAsia="zh-CN"/>
              </w:rPr>
              <w:t>2021</w:t>
            </w:r>
            <w:r w:rsidR="00964B5B">
              <w:rPr>
                <w:sz w:val="20"/>
                <w:lang w:eastAsia="zh-CN"/>
              </w:rPr>
              <w:t>/</w:t>
            </w:r>
            <w:r w:rsidR="00521053">
              <w:rPr>
                <w:sz w:val="20"/>
                <w:lang w:eastAsia="zh-CN"/>
              </w:rPr>
              <w:t>0</w:t>
            </w:r>
            <w:r w:rsidR="00062F82">
              <w:rPr>
                <w:sz w:val="20"/>
                <w:lang w:eastAsia="zh-CN"/>
              </w:rPr>
              <w:t>7</w:t>
            </w:r>
            <w:r w:rsidR="00150A19">
              <w:rPr>
                <w:sz w:val="20"/>
                <w:lang w:eastAsia="zh-CN"/>
              </w:rPr>
              <w:t>/</w:t>
            </w:r>
            <w:r w:rsidR="00AC3092">
              <w:rPr>
                <w:sz w:val="20"/>
                <w:lang w:eastAsia="zh-CN"/>
              </w:rPr>
              <w:t>3</w:t>
            </w:r>
            <w:r w:rsidR="000F1CC1">
              <w:rPr>
                <w:sz w:val="20"/>
                <w:lang w:eastAsia="zh-CN"/>
              </w:rPr>
              <w:t>1</w:t>
            </w:r>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2EE545C4" w:rsidR="009D7B87" w:rsidRPr="009C19DC" w:rsidRDefault="009C19DC" w:rsidP="00554103">
            <w:pPr>
              <w:pStyle w:val="BodyText"/>
              <w:snapToGrid w:val="0"/>
              <w:spacing w:before="0"/>
              <w:rPr>
                <w:sz w:val="20"/>
              </w:rPr>
            </w:pPr>
            <w:r w:rsidRPr="009C19DC">
              <w:rPr>
                <w:sz w:val="20"/>
              </w:rPr>
              <w:t>jimd@medxtractor.com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9931AF" w:rsidP="00554103">
            <w:pPr>
              <w:pStyle w:val="BodyText"/>
              <w:spacing w:before="0"/>
              <w:rPr>
                <w:sz w:val="20"/>
              </w:rPr>
            </w:pPr>
            <w:hyperlink r:id="rId8"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387A" w14:textId="77777777" w:rsidR="004302DC" w:rsidRDefault="004302DC">
      <w:r>
        <w:separator/>
      </w:r>
    </w:p>
  </w:endnote>
  <w:endnote w:type="continuationSeparator" w:id="0">
    <w:p w14:paraId="1F9E2D9D" w14:textId="77777777" w:rsidR="004302DC" w:rsidRDefault="004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2E18" w14:textId="77777777" w:rsidR="004302DC" w:rsidRDefault="004302DC">
    <w:pPr>
      <w:pStyle w:val="Footer"/>
      <w:tabs>
        <w:tab w:val="clear" w:pos="4320"/>
        <w:tab w:val="clear" w:pos="8640"/>
        <w:tab w:val="center" w:pos="4680"/>
        <w:tab w:val="right" w:pos="9360"/>
      </w:tabs>
      <w:rPr>
        <w:b/>
      </w:rPr>
    </w:pPr>
  </w:p>
  <w:p w14:paraId="2A7C2C28" w14:textId="77777777" w:rsidR="004302DC" w:rsidRDefault="004302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7C54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4302DC" w:rsidRPr="006D1A06" w:rsidRDefault="004302D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4302DC" w:rsidRPr="006D1A06" w:rsidRDefault="004302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931A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3607" w14:textId="77777777" w:rsidR="004302DC" w:rsidRDefault="004302DC">
    <w:pPr>
      <w:pStyle w:val="Footer"/>
      <w:tabs>
        <w:tab w:val="clear" w:pos="4320"/>
        <w:tab w:val="clear" w:pos="8640"/>
        <w:tab w:val="center" w:pos="4680"/>
        <w:tab w:val="right" w:pos="9360"/>
      </w:tabs>
      <w:rPr>
        <w:b/>
      </w:rPr>
    </w:pPr>
  </w:p>
  <w:p w14:paraId="41BB7ACB" w14:textId="77777777" w:rsidR="004302DC" w:rsidRDefault="004302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5257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4302DC" w:rsidRPr="00635E9A" w:rsidRDefault="004302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4302DC" w:rsidRPr="00635E9A" w:rsidRDefault="004302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A83E" w14:textId="77777777" w:rsidR="004302DC" w:rsidRDefault="004302DC">
      <w:r>
        <w:separator/>
      </w:r>
    </w:p>
  </w:footnote>
  <w:footnote w:type="continuationSeparator" w:id="0">
    <w:p w14:paraId="3CF22D5D" w14:textId="77777777" w:rsidR="004302DC" w:rsidRDefault="00430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6E7F" w14:textId="77777777" w:rsidR="004302DC" w:rsidRDefault="004302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4302DC" w:rsidRDefault="004302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003B" w14:textId="77777777" w:rsidR="004302DC" w:rsidRDefault="004302DC">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0886"/>
    <w:rsid w:val="00062F82"/>
    <w:rsid w:val="000A1AB1"/>
    <w:rsid w:val="000A39F9"/>
    <w:rsid w:val="000F1CC1"/>
    <w:rsid w:val="00150A19"/>
    <w:rsid w:val="001E3F2C"/>
    <w:rsid w:val="001F0CCD"/>
    <w:rsid w:val="00275B7D"/>
    <w:rsid w:val="002C281E"/>
    <w:rsid w:val="002E4877"/>
    <w:rsid w:val="002F00EB"/>
    <w:rsid w:val="00325114"/>
    <w:rsid w:val="003669A9"/>
    <w:rsid w:val="00371A64"/>
    <w:rsid w:val="00387FA8"/>
    <w:rsid w:val="0039255F"/>
    <w:rsid w:val="003B38B3"/>
    <w:rsid w:val="003C0B45"/>
    <w:rsid w:val="004302DC"/>
    <w:rsid w:val="004A1C84"/>
    <w:rsid w:val="004D5178"/>
    <w:rsid w:val="00521053"/>
    <w:rsid w:val="005453C8"/>
    <w:rsid w:val="00554103"/>
    <w:rsid w:val="005F6D8F"/>
    <w:rsid w:val="00620E7F"/>
    <w:rsid w:val="00633ED3"/>
    <w:rsid w:val="00635E9A"/>
    <w:rsid w:val="00640E94"/>
    <w:rsid w:val="00653842"/>
    <w:rsid w:val="006D1A06"/>
    <w:rsid w:val="008B7E92"/>
    <w:rsid w:val="008D498D"/>
    <w:rsid w:val="008F7369"/>
    <w:rsid w:val="00902E10"/>
    <w:rsid w:val="00922A46"/>
    <w:rsid w:val="0096097C"/>
    <w:rsid w:val="00964B5B"/>
    <w:rsid w:val="009931AF"/>
    <w:rsid w:val="009B6865"/>
    <w:rsid w:val="009C19DC"/>
    <w:rsid w:val="009D7B87"/>
    <w:rsid w:val="00A07FD7"/>
    <w:rsid w:val="00A354BA"/>
    <w:rsid w:val="00A47914"/>
    <w:rsid w:val="00AC3092"/>
    <w:rsid w:val="00B92E1F"/>
    <w:rsid w:val="00BA68DE"/>
    <w:rsid w:val="00C27A18"/>
    <w:rsid w:val="00C6383E"/>
    <w:rsid w:val="00C95BE8"/>
    <w:rsid w:val="00DE48B5"/>
    <w:rsid w:val="00E36141"/>
    <w:rsid w:val="00E6785D"/>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B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xtractor.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1237</Words>
  <Characters>7052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Jim Durward</cp:lastModifiedBy>
  <cp:revision>3</cp:revision>
  <cp:lastPrinted>2020-03-03T15:08:00Z</cp:lastPrinted>
  <dcterms:created xsi:type="dcterms:W3CDTF">2021-07-31T12:09:00Z</dcterms:created>
  <dcterms:modified xsi:type="dcterms:W3CDTF">2021-07-31T12:11:00Z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